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8CA1" w14:textId="33E9973E" w:rsidR="004E1366" w:rsidRDefault="009640DC" w:rsidP="004E136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  <w:r>
        <w:rPr>
          <w:rFonts w:ascii="Arial" w:hAnsi="Arial" w:cs="Arial"/>
          <w:b/>
          <w:bCs/>
          <w:sz w:val="22"/>
          <w:szCs w:val="22"/>
        </w:rPr>
        <w:t>Komentar na</w:t>
      </w:r>
      <w:r w:rsidR="00816009" w:rsidRPr="00816009">
        <w:rPr>
          <w:rFonts w:ascii="Arial" w:hAnsi="Arial" w:cs="Arial"/>
          <w:b/>
          <w:bCs/>
          <w:sz w:val="22"/>
          <w:szCs w:val="22"/>
          <w:lang w:val="bs-Latn-BA"/>
        </w:rPr>
        <w:t xml:space="preserve"> Nacrt CEFTA odluke o olakšavanju trgovine i uslugama koje pružaju turističke agencije i turoperatori</w:t>
      </w:r>
    </w:p>
    <w:p w14:paraId="1CD937D3" w14:textId="6A25D299" w:rsidR="00816009" w:rsidRPr="00816009" w:rsidRDefault="004E1366" w:rsidP="0081600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  <w:r>
        <w:rPr>
          <w:rFonts w:ascii="Arial" w:hAnsi="Arial" w:cs="Arial"/>
          <w:b/>
          <w:bCs/>
          <w:sz w:val="22"/>
          <w:szCs w:val="22"/>
          <w:lang w:val="bs-Latn-BA"/>
        </w:rPr>
        <w:t>Sarajevo,</w:t>
      </w:r>
      <w:r w:rsidR="00B467A9">
        <w:rPr>
          <w:rFonts w:ascii="Arial" w:hAnsi="Arial" w:cs="Arial"/>
          <w:b/>
          <w:bCs/>
          <w:sz w:val="22"/>
          <w:szCs w:val="22"/>
          <w:lang w:val="bs-Latn-BA"/>
        </w:rPr>
        <w:t xml:space="preserve"> Swissotel 17. </w:t>
      </w:r>
      <w:r>
        <w:rPr>
          <w:rFonts w:ascii="Arial" w:hAnsi="Arial" w:cs="Arial"/>
          <w:b/>
          <w:bCs/>
          <w:sz w:val="22"/>
          <w:szCs w:val="22"/>
          <w:lang w:val="bs-Latn-BA"/>
        </w:rPr>
        <w:t>3.2023.</w:t>
      </w:r>
    </w:p>
    <w:p w14:paraId="50CD0EE5" w14:textId="77777777" w:rsidR="00154A11" w:rsidRPr="00816009" w:rsidRDefault="00154A11" w:rsidP="00816009">
      <w:pPr>
        <w:spacing w:line="276" w:lineRule="auto"/>
        <w:rPr>
          <w:rFonts w:ascii="Arial" w:hAnsi="Arial" w:cs="Arial"/>
          <w:sz w:val="22"/>
          <w:szCs w:val="22"/>
          <w:lang w:val="bs-Latn-BA"/>
        </w:rPr>
      </w:pPr>
    </w:p>
    <w:p w14:paraId="3C192210" w14:textId="06293814" w:rsidR="00816009" w:rsidRPr="00154A11" w:rsidRDefault="00816009" w:rsidP="00154A11">
      <w:pPr>
        <w:spacing w:line="276" w:lineRule="auto"/>
        <w:rPr>
          <w:rFonts w:ascii="Arial" w:hAnsi="Arial" w:cs="Arial"/>
          <w:b/>
          <w:bCs/>
          <w:sz w:val="22"/>
          <w:szCs w:val="22"/>
          <w:lang w:val="bs-Latn-BA"/>
        </w:rPr>
      </w:pPr>
      <w:r w:rsidRPr="00816009">
        <w:rPr>
          <w:rFonts w:ascii="Arial" w:hAnsi="Arial" w:cs="Arial"/>
          <w:sz w:val="22"/>
          <w:szCs w:val="22"/>
          <w:lang w:val="bs-Latn-BA"/>
        </w:rPr>
        <w:t>Poštovani,</w:t>
      </w:r>
    </w:p>
    <w:p w14:paraId="2B3CA6C4" w14:textId="45151D59" w:rsidR="00816009" w:rsidRDefault="00C9302E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Pred 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>Bosn</w:t>
      </w:r>
      <w:r>
        <w:rPr>
          <w:rFonts w:ascii="Arial" w:hAnsi="Arial" w:cs="Arial"/>
          <w:sz w:val="22"/>
          <w:szCs w:val="22"/>
          <w:lang w:val="bs-Latn-BA"/>
        </w:rPr>
        <w:t>om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i Hercegovin</w:t>
      </w:r>
      <w:r>
        <w:rPr>
          <w:rFonts w:ascii="Arial" w:hAnsi="Arial" w:cs="Arial"/>
          <w:sz w:val="22"/>
          <w:szCs w:val="22"/>
          <w:lang w:val="bs-Latn-BA"/>
        </w:rPr>
        <w:t>om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je</w:t>
      </w:r>
      <w:r>
        <w:rPr>
          <w:rFonts w:ascii="Arial" w:hAnsi="Arial" w:cs="Arial"/>
          <w:sz w:val="22"/>
          <w:szCs w:val="22"/>
          <w:lang w:val="bs-Latn-BA"/>
        </w:rPr>
        <w:t xml:space="preserve"> zadatak ispunjavanja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14 uvjeta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>prije početka pregovora o članstvu</w:t>
      </w:r>
      <w:r>
        <w:rPr>
          <w:rFonts w:ascii="Arial" w:hAnsi="Arial" w:cs="Arial"/>
          <w:sz w:val="22"/>
          <w:szCs w:val="22"/>
          <w:lang w:val="bs-Latn-BA"/>
        </w:rPr>
        <w:t xml:space="preserve"> u EU,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koji opet imaju 35 koraka</w:t>
      </w:r>
      <w:r w:rsidR="008A7535">
        <w:rPr>
          <w:rFonts w:ascii="Arial" w:hAnsi="Arial" w:cs="Arial"/>
          <w:sz w:val="22"/>
          <w:szCs w:val="22"/>
          <w:lang w:val="bs-Latn-BA"/>
        </w:rPr>
        <w:t xml:space="preserve"> ili poglavlja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>. Jed</w:t>
      </w:r>
      <w:r w:rsidR="008A7535">
        <w:rPr>
          <w:rFonts w:ascii="Arial" w:hAnsi="Arial" w:cs="Arial"/>
          <w:sz w:val="22"/>
          <w:szCs w:val="22"/>
          <w:lang w:val="bs-Latn-BA"/>
        </w:rPr>
        <w:t>no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od</w:t>
      </w:r>
      <w:r w:rsidR="008A7535">
        <w:rPr>
          <w:rFonts w:ascii="Arial" w:hAnsi="Arial" w:cs="Arial"/>
          <w:sz w:val="22"/>
          <w:szCs w:val="22"/>
          <w:lang w:val="bs-Latn-BA"/>
        </w:rPr>
        <w:t xml:space="preserve"> pregovaračkih poglavlja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 je – Slobodno pružanje usluga.</w:t>
      </w:r>
    </w:p>
    <w:p w14:paraId="69212F47" w14:textId="391FB4F9" w:rsidR="00540DDB" w:rsidRDefault="00540DD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</w:p>
    <w:p w14:paraId="106E89CE" w14:textId="4A3BDAED" w:rsidR="00540DDB" w:rsidRDefault="00540DD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Bosna i Hercegovina je pristupila Centralnoevropskom sporazumu o slobodnoj trgovini CEFTA 2006. u Bukureštu. Uz našu zemlju potpisnice sporazuma su </w:t>
      </w:r>
      <w:r w:rsidR="00B2737F">
        <w:rPr>
          <w:rFonts w:ascii="Arial" w:hAnsi="Arial" w:cs="Arial"/>
          <w:sz w:val="22"/>
          <w:szCs w:val="22"/>
          <w:lang w:val="bs-Latn-BA"/>
        </w:rPr>
        <w:t xml:space="preserve">bile </w:t>
      </w:r>
      <w:r w:rsidR="002D6937">
        <w:rPr>
          <w:rFonts w:ascii="Arial" w:hAnsi="Arial" w:cs="Arial"/>
          <w:sz w:val="22"/>
          <w:szCs w:val="22"/>
          <w:lang w:val="bs-Latn-BA"/>
        </w:rPr>
        <w:t xml:space="preserve">Albanija, </w:t>
      </w:r>
      <w:r>
        <w:rPr>
          <w:rFonts w:ascii="Arial" w:hAnsi="Arial" w:cs="Arial"/>
          <w:sz w:val="22"/>
          <w:szCs w:val="22"/>
          <w:lang w:val="bs-Latn-BA"/>
        </w:rPr>
        <w:t>Hrvatska, Srbija, Crna Gora, Sjeverna Makedonija, Moldavija i Misija privremene uprave UN na Kosovu, u skladu sa Rezolucijom 1244 Vijeća sigurnosti UN. Ulaskom u članstvo EU Hrvatska se</w:t>
      </w:r>
      <w:r w:rsidR="003B0A7A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povukla iz CEFTA-e.</w:t>
      </w:r>
    </w:p>
    <w:p w14:paraId="5D960A53" w14:textId="6016F4FB" w:rsidR="00AB5FB8" w:rsidRDefault="00AB5FB8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</w:p>
    <w:p w14:paraId="6BC1316C" w14:textId="1FACBA22" w:rsidR="00AB5FB8" w:rsidRPr="00816009" w:rsidRDefault="00AB5FB8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 14 sastanku Zajedničkog odbora ministara zemalja CEFTA u Sarajevu 16. decembra 2020. godine, dogovoreno je da u sektoru usluga turizam bude prvi sektor djel</w:t>
      </w:r>
      <w:r w:rsidR="00B2737F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mične liberalizacije, uključujući i uvođenje uzajamnog priznavanja licenci na osnovu pravila i prakse EU.</w:t>
      </w:r>
      <w:r w:rsidR="002D693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507EF">
        <w:rPr>
          <w:rFonts w:ascii="Arial" w:hAnsi="Arial" w:cs="Arial"/>
          <w:sz w:val="22"/>
          <w:szCs w:val="22"/>
          <w:lang w:val="bs-Latn-BA"/>
        </w:rPr>
        <w:t>N</w:t>
      </w:r>
      <w:r w:rsidR="002D6937">
        <w:rPr>
          <w:rFonts w:ascii="Arial" w:hAnsi="Arial" w:cs="Arial"/>
          <w:sz w:val="22"/>
          <w:szCs w:val="22"/>
          <w:lang w:val="bs-Latn-BA"/>
        </w:rPr>
        <w:t>aši komentari</w:t>
      </w:r>
      <w:r w:rsidR="009507EF">
        <w:rPr>
          <w:rFonts w:ascii="Arial" w:hAnsi="Arial" w:cs="Arial"/>
          <w:sz w:val="22"/>
          <w:szCs w:val="22"/>
          <w:lang w:val="bs-Latn-BA"/>
        </w:rPr>
        <w:t xml:space="preserve"> na Nacrt CEFTA odluke </w:t>
      </w:r>
      <w:r w:rsidR="002D6937">
        <w:rPr>
          <w:rFonts w:ascii="Arial" w:hAnsi="Arial" w:cs="Arial"/>
          <w:sz w:val="22"/>
          <w:szCs w:val="22"/>
          <w:lang w:val="bs-Latn-BA"/>
        </w:rPr>
        <w:t xml:space="preserve"> su zanemareni, da bi </w:t>
      </w:r>
      <w:r w:rsidR="004E1BD1">
        <w:rPr>
          <w:rFonts w:ascii="Arial" w:hAnsi="Arial" w:cs="Arial"/>
          <w:sz w:val="22"/>
          <w:szCs w:val="22"/>
          <w:lang w:val="bs-Latn-BA"/>
        </w:rPr>
        <w:t>krajem oktobra prošle godine od nas zatraženo Mišljenje o svrsishodnosti eventualnog potpisivanja Odluke Zajedničke komisije Centralnoevropskog sporazuma zemalja tzv. zapadnog Balkana o olakšavanju trgovine uslugama koje pružaju turističke agencije i turoperatori.</w:t>
      </w:r>
    </w:p>
    <w:p w14:paraId="50D676B5" w14:textId="77777777" w:rsidR="00816009" w:rsidRPr="00816009" w:rsidRDefault="0081600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</w:p>
    <w:p w14:paraId="6437A9DA" w14:textId="01D81B52" w:rsidR="00936F20" w:rsidRDefault="009F5B6A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Navedenim nacrtom Odluke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36F20">
        <w:rPr>
          <w:rFonts w:ascii="Arial" w:hAnsi="Arial" w:cs="Arial"/>
          <w:sz w:val="22"/>
          <w:szCs w:val="22"/>
          <w:lang w:val="bs-Latn-BA"/>
        </w:rPr>
        <w:t xml:space="preserve">su sve </w:t>
      </w:r>
      <w:r w:rsidR="000245FE">
        <w:rPr>
          <w:rFonts w:ascii="Arial" w:hAnsi="Arial" w:cs="Arial"/>
          <w:sz w:val="22"/>
          <w:szCs w:val="22"/>
          <w:lang w:val="bs-Latn-BA"/>
        </w:rPr>
        <w:t xml:space="preserve">nabrojane </w:t>
      </w:r>
      <w:r w:rsidR="00936F20">
        <w:rPr>
          <w:rFonts w:ascii="Arial" w:hAnsi="Arial" w:cs="Arial"/>
          <w:sz w:val="22"/>
          <w:szCs w:val="22"/>
          <w:lang w:val="bs-Latn-BA"/>
        </w:rPr>
        <w:t xml:space="preserve">zemlje koje su pristupile CEFTA-i </w:t>
      </w:r>
      <w:r w:rsidR="000245FE">
        <w:rPr>
          <w:rFonts w:ascii="Arial" w:hAnsi="Arial" w:cs="Arial"/>
          <w:sz w:val="22"/>
          <w:szCs w:val="22"/>
          <w:lang w:val="bs-Latn-BA"/>
        </w:rPr>
        <w:t>stavljene u jedan koš iako Moldavija ne licencira svoje egencije i turoperatore, Kosovo zbog poznatih restrikcija koje trpi blokadom R Srbije objektivno ne može ravnopravno participirati u zamišljenoj zoni slobode pružanja usluga</w:t>
      </w:r>
      <w:r w:rsidR="00C9302E">
        <w:rPr>
          <w:rFonts w:ascii="Arial" w:hAnsi="Arial" w:cs="Arial"/>
          <w:sz w:val="22"/>
          <w:szCs w:val="22"/>
          <w:lang w:val="bs-Latn-BA"/>
        </w:rPr>
        <w:t xml:space="preserve">, a uloga MVTEO BiH </w:t>
      </w:r>
      <w:r w:rsidR="00771DBB">
        <w:rPr>
          <w:rFonts w:ascii="Arial" w:hAnsi="Arial" w:cs="Arial"/>
          <w:sz w:val="22"/>
          <w:szCs w:val="22"/>
          <w:lang w:val="bs-Latn-BA"/>
        </w:rPr>
        <w:t xml:space="preserve">u složenoj strukturi nadležnosti u sektoru turizma </w:t>
      </w:r>
      <w:r w:rsidR="00C9302E">
        <w:rPr>
          <w:rFonts w:ascii="Arial" w:hAnsi="Arial" w:cs="Arial"/>
          <w:sz w:val="22"/>
          <w:szCs w:val="22"/>
          <w:lang w:val="bs-Latn-BA"/>
        </w:rPr>
        <w:t>je minorna</w:t>
      </w:r>
      <w:r w:rsidR="000245FE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C9302E">
        <w:rPr>
          <w:rFonts w:ascii="Arial" w:hAnsi="Arial" w:cs="Arial"/>
          <w:sz w:val="22"/>
          <w:szCs w:val="22"/>
          <w:lang w:val="bs-Latn-BA"/>
        </w:rPr>
        <w:t>Po Indeksu konkurentnosti u turizmu (TTCI)</w:t>
      </w:r>
      <w:r w:rsidR="00AC7257">
        <w:rPr>
          <w:rFonts w:ascii="Arial" w:hAnsi="Arial" w:cs="Arial"/>
          <w:sz w:val="22"/>
          <w:szCs w:val="22"/>
          <w:lang w:val="bs-Latn-BA"/>
        </w:rPr>
        <w:t>,</w:t>
      </w:r>
      <w:r w:rsidR="00C9302E">
        <w:rPr>
          <w:rFonts w:ascii="Arial" w:hAnsi="Arial" w:cs="Arial"/>
          <w:sz w:val="22"/>
          <w:szCs w:val="22"/>
          <w:lang w:val="bs-Latn-BA"/>
        </w:rPr>
        <w:t xml:space="preserve"> BiH je na dnu svjetske liste zemalja.</w:t>
      </w:r>
    </w:p>
    <w:p w14:paraId="2108A9EE" w14:textId="77777777" w:rsidR="00512FC7" w:rsidRDefault="00512FC7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</w:p>
    <w:p w14:paraId="1A694614" w14:textId="3F4DB229" w:rsidR="00512FC7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Tako se predlaže liberalizacija po kvalifikaciji proizvoda i turističkih usluga:</w:t>
      </w:r>
    </w:p>
    <w:p w14:paraId="20BDF967" w14:textId="2A3930B8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A.1. Usluge smještaja za posjetioce u svim tipovima smještaja i kuća za odmor;</w:t>
      </w:r>
    </w:p>
    <w:p w14:paraId="2837D71E" w14:textId="796E2AAC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2. Usluge i industrija posluživanja hrane i pića;</w:t>
      </w:r>
    </w:p>
    <w:p w14:paraId="38F789B2" w14:textId="5D9330D0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3. Usluge željezničkog prometa putnika;</w:t>
      </w:r>
    </w:p>
    <w:p w14:paraId="75CD429B" w14:textId="516DD34D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4. Usluge drumskog prevoza putnika;</w:t>
      </w:r>
    </w:p>
    <w:p w14:paraId="0450ED01" w14:textId="45236A11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5. Usluge vodenog prevoza putnika;</w:t>
      </w:r>
    </w:p>
    <w:p w14:paraId="3B4A251A" w14:textId="6B568178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6. Usluge vazdušnog prevoza putnika;</w:t>
      </w:r>
    </w:p>
    <w:p w14:paraId="712D4369" w14:textId="03147D7C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7. Usluge iznajmljivanja transportne opreme;</w:t>
      </w:r>
    </w:p>
    <w:p w14:paraId="69DAA45A" w14:textId="37224919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8. Turističke agencije i ostale usluge rezervacija;</w:t>
      </w:r>
    </w:p>
    <w:p w14:paraId="76A36365" w14:textId="4C18ABD9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9. Kulturne usluge – industrija kulture i usluga;</w:t>
      </w:r>
    </w:p>
    <w:p w14:paraId="3F6A041B" w14:textId="0D76B300" w:rsidR="00BF65EB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10. </w:t>
      </w:r>
      <w:r w:rsidR="00BF65EB">
        <w:rPr>
          <w:rFonts w:ascii="Arial" w:hAnsi="Arial" w:cs="Arial"/>
          <w:sz w:val="22"/>
          <w:szCs w:val="22"/>
          <w:lang w:val="bs-Latn-BA"/>
        </w:rPr>
        <w:t>Sportsko-rekreativne usluge i industrija;</w:t>
      </w:r>
    </w:p>
    <w:p w14:paraId="16340321" w14:textId="5DF93673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11. Turistički proizvodi specifični za zemlju kao karakteristične robe;</w:t>
      </w:r>
    </w:p>
    <w:p w14:paraId="7CC4DA0A" w14:textId="623B6FB3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12. Turistički karakteristične industrije i usluge specifične za zamlju;</w:t>
      </w:r>
    </w:p>
    <w:p w14:paraId="2F18B52F" w14:textId="3DB216E8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A.2. Proizvodi povezani sa turizmom;</w:t>
      </w:r>
    </w:p>
    <w:p w14:paraId="600E9803" w14:textId="795E4C1C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B. Proizvodi koji nisu za potrošnju;</w:t>
      </w:r>
    </w:p>
    <w:p w14:paraId="1B33E751" w14:textId="3701BF94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B.1. Dragocijenosti;</w:t>
      </w:r>
    </w:p>
    <w:p w14:paraId="216F9A57" w14:textId="248B92D1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B.2. Ostali nepotrošački proizvodi;</w:t>
      </w:r>
    </w:p>
    <w:p w14:paraId="2DC76DA0" w14:textId="156FA926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B.2.a. Turistički bruto fiksni kapital;</w:t>
      </w:r>
    </w:p>
    <w:p w14:paraId="097C8394" w14:textId="25716D26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B2.b. Turistička kolektivna potrošnja;</w:t>
      </w:r>
    </w:p>
    <w:p w14:paraId="269BB02B" w14:textId="089B0CA3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B.2.c. Ostali proizvodi koji nisu za potošnju</w:t>
      </w:r>
      <w:r w:rsidR="00AC7257">
        <w:rPr>
          <w:rFonts w:ascii="Arial" w:hAnsi="Arial" w:cs="Arial"/>
          <w:sz w:val="22"/>
          <w:szCs w:val="22"/>
          <w:lang w:val="bs-Latn-BA"/>
        </w:rPr>
        <w:t>...</w:t>
      </w:r>
    </w:p>
    <w:p w14:paraId="069F6D27" w14:textId="77777777" w:rsidR="00816009" w:rsidRPr="00816009" w:rsidRDefault="00816009" w:rsidP="00816009">
      <w:pPr>
        <w:spacing w:line="276" w:lineRule="auto"/>
        <w:jc w:val="both"/>
        <w:rPr>
          <w:rStyle w:val="fontstyle01"/>
        </w:rPr>
      </w:pPr>
    </w:p>
    <w:p w14:paraId="2D2B27CB" w14:textId="4A4F85BB" w:rsidR="00816009" w:rsidRPr="00816009" w:rsidRDefault="00C86F2C" w:rsidP="00816009">
      <w:pPr>
        <w:spacing w:line="276" w:lineRule="auto"/>
        <w:jc w:val="both"/>
        <w:rPr>
          <w:rStyle w:val="fontstyle01"/>
        </w:rPr>
      </w:pPr>
      <w:r>
        <w:rPr>
          <w:rStyle w:val="fontstyle01"/>
        </w:rPr>
        <w:t xml:space="preserve">Ponuđeni prijedlog </w:t>
      </w:r>
      <w:r w:rsidR="00BF65EB">
        <w:rPr>
          <w:rStyle w:val="fontstyle01"/>
        </w:rPr>
        <w:t xml:space="preserve">Nacrta CEFTA odluke </w:t>
      </w:r>
      <w:r w:rsidR="00936F20">
        <w:rPr>
          <w:rStyle w:val="fontstyle01"/>
        </w:rPr>
        <w:t>nije rezultat komparativne analize EU prakse u oblasti turističkog posredovanja,</w:t>
      </w:r>
      <w:r w:rsidR="00816009" w:rsidRPr="00816009">
        <w:rPr>
          <w:rStyle w:val="fontstyle01"/>
        </w:rPr>
        <w:t xml:space="preserve"> </w:t>
      </w:r>
      <w:r w:rsidR="00BB6063">
        <w:rPr>
          <w:rStyle w:val="fontstyle01"/>
        </w:rPr>
        <w:t>zanemario</w:t>
      </w:r>
      <w:r w:rsidR="00936F20">
        <w:rPr>
          <w:rStyle w:val="fontstyle01"/>
        </w:rPr>
        <w:t xml:space="preserve"> je</w:t>
      </w:r>
      <w:r w:rsidR="00BB6063">
        <w:rPr>
          <w:rStyle w:val="fontstyle01"/>
        </w:rPr>
        <w:t xml:space="preserve"> sustavni pristup </w:t>
      </w:r>
      <w:r w:rsidR="00936F20">
        <w:rPr>
          <w:rStyle w:val="fontstyle01"/>
        </w:rPr>
        <w:t xml:space="preserve">regionalnoj </w:t>
      </w:r>
      <w:r w:rsidR="00BB6063">
        <w:rPr>
          <w:rStyle w:val="fontstyle01"/>
        </w:rPr>
        <w:t>integraciji</w:t>
      </w:r>
      <w:r w:rsidR="000245FE">
        <w:rPr>
          <w:rStyle w:val="fontstyle01"/>
        </w:rPr>
        <w:t xml:space="preserve">, a </w:t>
      </w:r>
      <w:r w:rsidR="00C479B6">
        <w:rPr>
          <w:rStyle w:val="fontstyle01"/>
        </w:rPr>
        <w:t xml:space="preserve">nije u </w:t>
      </w:r>
      <w:r w:rsidR="00C479B6">
        <w:rPr>
          <w:rFonts w:ascii="Arial" w:hAnsi="Arial" w:cs="Arial"/>
          <w:sz w:val="22"/>
          <w:szCs w:val="22"/>
          <w:lang w:val="bs-Latn-BA"/>
        </w:rPr>
        <w:t xml:space="preserve">saglasnosti sa evropskom praksom, odnosno </w:t>
      </w:r>
      <w:r w:rsidR="00C479B6">
        <w:rPr>
          <w:rFonts w:ascii="Arial" w:hAnsi="Arial" w:cs="Arial"/>
          <w:i/>
          <w:iCs/>
          <w:sz w:val="22"/>
          <w:szCs w:val="22"/>
          <w:lang w:val="bs-Latn-BA"/>
        </w:rPr>
        <w:t xml:space="preserve">acquis communautaire </w:t>
      </w:r>
      <w:r w:rsidR="00C479B6">
        <w:rPr>
          <w:rFonts w:ascii="Arial" w:hAnsi="Arial" w:cs="Arial"/>
          <w:sz w:val="22"/>
          <w:szCs w:val="22"/>
          <w:lang w:val="bs-Latn-BA"/>
        </w:rPr>
        <w:t>o kojoj se ne može pregovarati</w:t>
      </w:r>
      <w:r w:rsidR="00936F20">
        <w:rPr>
          <w:rStyle w:val="fontstyle01"/>
        </w:rPr>
        <w:t xml:space="preserve">. </w:t>
      </w:r>
      <w:r w:rsidR="00816009" w:rsidRPr="00816009">
        <w:rPr>
          <w:rStyle w:val="fontstyle01"/>
        </w:rPr>
        <w:t>E</w:t>
      </w:r>
      <w:r w:rsidR="00936F20">
        <w:rPr>
          <w:rStyle w:val="fontstyle01"/>
        </w:rPr>
        <w:t xml:space="preserve">U </w:t>
      </w:r>
      <w:r w:rsidR="00816009" w:rsidRPr="00816009">
        <w:rPr>
          <w:rStyle w:val="fontstyle01"/>
        </w:rPr>
        <w:t xml:space="preserve">standardi </w:t>
      </w:r>
      <w:r w:rsidR="00253BE0">
        <w:rPr>
          <w:rStyle w:val="fontstyle01"/>
        </w:rPr>
        <w:t>kako smo već naglasili</w:t>
      </w:r>
      <w:r w:rsidR="00A402D2">
        <w:rPr>
          <w:rStyle w:val="fontstyle01"/>
        </w:rPr>
        <w:t xml:space="preserve"> u</w:t>
      </w:r>
      <w:r w:rsidR="00253BE0">
        <w:rPr>
          <w:rStyle w:val="fontstyle01"/>
        </w:rPr>
        <w:t xml:space="preserve"> Mišljenju</w:t>
      </w:r>
      <w:r w:rsidR="00A402D2">
        <w:rPr>
          <w:rStyle w:val="fontstyle01"/>
        </w:rPr>
        <w:t xml:space="preserve"> od 31.10.2022. godine, </w:t>
      </w:r>
      <w:r w:rsidR="00253BE0">
        <w:rPr>
          <w:rStyle w:val="fontstyle01"/>
        </w:rPr>
        <w:t xml:space="preserve"> </w:t>
      </w:r>
      <w:r w:rsidR="00816009" w:rsidRPr="00816009">
        <w:rPr>
          <w:rStyle w:val="fontstyle01"/>
        </w:rPr>
        <w:t xml:space="preserve">daju slobodu zemljama i regionima da odluče o nivou, mjeri i glavnim dijelovima njihovog pravnog okvira i to: </w:t>
      </w:r>
    </w:p>
    <w:p w14:paraId="6BA25A2E" w14:textId="4C43C6A3" w:rsidR="00816009" w:rsidRPr="00816009" w:rsidRDefault="00816009" w:rsidP="00816009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 xml:space="preserve">O pravcima razvoja njihovih turističkih industrija </w:t>
      </w:r>
      <w:r w:rsidR="008708CA">
        <w:rPr>
          <w:rStyle w:val="fontstyle01"/>
        </w:rPr>
        <w:t>i</w:t>
      </w:r>
      <w:r w:rsidRPr="00816009">
        <w:rPr>
          <w:rStyle w:val="fontstyle01"/>
        </w:rPr>
        <w:t xml:space="preserve"> profilima posjetilaca na njihovom području;</w:t>
      </w:r>
    </w:p>
    <w:p w14:paraId="4E6A82D5" w14:textId="77777777" w:rsidR="00816009" w:rsidRPr="00816009" w:rsidRDefault="00816009" w:rsidP="00816009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>Relevantnim pravilima i regulacijama, uključujući zdravlje i sigurnost;</w:t>
      </w:r>
    </w:p>
    <w:p w14:paraId="672A0369" w14:textId="77777777" w:rsidR="00816009" w:rsidRPr="00816009" w:rsidRDefault="00816009" w:rsidP="00816009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>Zahtijevima za takse i poreze;</w:t>
      </w:r>
    </w:p>
    <w:p w14:paraId="51D1D1C6" w14:textId="77777777" w:rsidR="00816009" w:rsidRPr="00816009" w:rsidRDefault="00816009" w:rsidP="00816009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>Marketing i načinima vođenja biznisa u turizmu.</w:t>
      </w:r>
    </w:p>
    <w:p w14:paraId="5E4D1242" w14:textId="77777777" w:rsidR="00C479B6" w:rsidRDefault="00C479B6" w:rsidP="00816009">
      <w:pPr>
        <w:spacing w:line="276" w:lineRule="auto"/>
        <w:jc w:val="both"/>
        <w:rPr>
          <w:rStyle w:val="fontstyle01"/>
        </w:rPr>
      </w:pPr>
    </w:p>
    <w:p w14:paraId="796971B7" w14:textId="774111B7" w:rsidR="00816009" w:rsidRPr="00816009" w:rsidRDefault="00D02DD5" w:rsidP="00816009">
      <w:pPr>
        <w:spacing w:line="276" w:lineRule="auto"/>
        <w:jc w:val="both"/>
        <w:rPr>
          <w:rStyle w:val="fontstyle01"/>
        </w:rPr>
      </w:pPr>
      <w:r>
        <w:rPr>
          <w:rStyle w:val="fontstyle01"/>
        </w:rPr>
        <w:t xml:space="preserve">Očigledno je da ponuđeni </w:t>
      </w:r>
      <w:r w:rsidR="00A402D2">
        <w:rPr>
          <w:rStyle w:val="fontstyle01"/>
        </w:rPr>
        <w:t>N</w:t>
      </w:r>
      <w:r>
        <w:rPr>
          <w:rStyle w:val="fontstyle01"/>
        </w:rPr>
        <w:t xml:space="preserve">acrt </w:t>
      </w:r>
      <w:r w:rsidR="00A402D2">
        <w:rPr>
          <w:rStyle w:val="fontstyle01"/>
        </w:rPr>
        <w:t>o</w:t>
      </w:r>
      <w:r>
        <w:rPr>
          <w:rStyle w:val="fontstyle01"/>
        </w:rPr>
        <w:t xml:space="preserve">dluke nije krenuo </w:t>
      </w:r>
      <w:r w:rsidR="009F5B6A">
        <w:rPr>
          <w:rStyle w:val="fontstyle01"/>
        </w:rPr>
        <w:t>putem EU prakse i oblikovanja naših nacionalnih turističkih tržišta za evropsko tržište</w:t>
      </w:r>
      <w:r>
        <w:rPr>
          <w:rStyle w:val="fontstyle01"/>
        </w:rPr>
        <w:t xml:space="preserve">. Evropska komisija je svojevremeno (2008.) uložila značajna sredstva za procjenu potreba u sektoru turizma čiji rezultat je bio izvještaj koji je pružio strateške smjernice i preporuke. </w:t>
      </w:r>
    </w:p>
    <w:p w14:paraId="13BE6FD0" w14:textId="77777777" w:rsidR="00D02DD5" w:rsidRDefault="00D02DD5" w:rsidP="00816009">
      <w:pPr>
        <w:spacing w:line="276" w:lineRule="auto"/>
        <w:jc w:val="both"/>
        <w:rPr>
          <w:rStyle w:val="fontstyle01"/>
        </w:rPr>
      </w:pPr>
    </w:p>
    <w:p w14:paraId="5D3C830C" w14:textId="55F0D8EA" w:rsidR="00816009" w:rsidRPr="00816009" w:rsidRDefault="00816009" w:rsidP="00816009">
      <w:p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 xml:space="preserve">Za sva eventualna buduća učešća Bosne i Hercegovine u dodatnim regionalnim inicijativama moraju se napraviti detaljne, sveobuhvatne i stučne procjene nadležnih državnih institucija o potpunoj usklađenosti takvih inicijativa sa strateškim ciljevima Bosne i Hercegovine kao i dodatnoj vrijednosti za našu zemlju. U suprotnom integracija može lako prerasti u dominaciju. </w:t>
      </w:r>
    </w:p>
    <w:p w14:paraId="02EC7D85" w14:textId="77777777" w:rsidR="00816009" w:rsidRPr="00816009" w:rsidRDefault="00816009" w:rsidP="00816009">
      <w:pPr>
        <w:spacing w:line="276" w:lineRule="auto"/>
        <w:jc w:val="both"/>
        <w:rPr>
          <w:rStyle w:val="fontstyle01"/>
        </w:rPr>
      </w:pPr>
    </w:p>
    <w:p w14:paraId="4597F86F" w14:textId="705A2A5A" w:rsidR="00816009" w:rsidRPr="00816009" w:rsidRDefault="00816009" w:rsidP="00816009">
      <w:p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 xml:space="preserve">Za </w:t>
      </w:r>
      <w:r w:rsidR="00F671EA">
        <w:rPr>
          <w:rStyle w:val="fontstyle01"/>
        </w:rPr>
        <w:t xml:space="preserve">izradu </w:t>
      </w:r>
      <w:r w:rsidRPr="00816009">
        <w:rPr>
          <w:rStyle w:val="fontstyle01"/>
        </w:rPr>
        <w:t>buduć</w:t>
      </w:r>
      <w:r w:rsidR="007541A7">
        <w:rPr>
          <w:rStyle w:val="fontstyle01"/>
        </w:rPr>
        <w:t>ih</w:t>
      </w:r>
      <w:r w:rsidRPr="00816009">
        <w:rPr>
          <w:rStyle w:val="fontstyle01"/>
        </w:rPr>
        <w:t xml:space="preserve"> komparativn</w:t>
      </w:r>
      <w:r w:rsidR="007541A7">
        <w:rPr>
          <w:rStyle w:val="fontstyle01"/>
        </w:rPr>
        <w:t>ih</w:t>
      </w:r>
      <w:r w:rsidR="00F671EA">
        <w:rPr>
          <w:rStyle w:val="fontstyle01"/>
        </w:rPr>
        <w:t xml:space="preserve"> analiz</w:t>
      </w:r>
      <w:r w:rsidR="007541A7">
        <w:rPr>
          <w:rStyle w:val="fontstyle01"/>
        </w:rPr>
        <w:t>a</w:t>
      </w:r>
      <w:r w:rsidRPr="00816009">
        <w:rPr>
          <w:rStyle w:val="fontstyle01"/>
        </w:rPr>
        <w:t xml:space="preserve"> </w:t>
      </w:r>
      <w:r w:rsidR="00536A98">
        <w:rPr>
          <w:rStyle w:val="fontstyle01"/>
        </w:rPr>
        <w:t>u pripremi nacionaln</w:t>
      </w:r>
      <w:r w:rsidR="00D06B6C">
        <w:rPr>
          <w:rStyle w:val="fontstyle01"/>
        </w:rPr>
        <w:t>ih</w:t>
      </w:r>
      <w:r w:rsidR="00536A98">
        <w:rPr>
          <w:rStyle w:val="fontstyle01"/>
        </w:rPr>
        <w:t xml:space="preserve"> verzij</w:t>
      </w:r>
      <w:r w:rsidR="00D06B6C">
        <w:rPr>
          <w:rStyle w:val="fontstyle01"/>
        </w:rPr>
        <w:t>a</w:t>
      </w:r>
      <w:r w:rsidR="00536A98">
        <w:rPr>
          <w:rStyle w:val="fontstyle01"/>
        </w:rPr>
        <w:t xml:space="preserve"> </w:t>
      </w:r>
      <w:r w:rsidR="00536A98">
        <w:rPr>
          <w:rStyle w:val="fontstyle01"/>
          <w:i/>
          <w:iCs/>
        </w:rPr>
        <w:t xml:space="preserve">acquis communautaire </w:t>
      </w:r>
      <w:r w:rsidRPr="00816009">
        <w:rPr>
          <w:rStyle w:val="fontstyle01"/>
        </w:rPr>
        <w:t>predlažemo</w:t>
      </w:r>
      <w:r w:rsidR="003A657F">
        <w:rPr>
          <w:rStyle w:val="fontstyle01"/>
        </w:rPr>
        <w:t xml:space="preserve"> </w:t>
      </w:r>
      <w:r w:rsidRPr="00816009">
        <w:rPr>
          <w:rStyle w:val="fontstyle01"/>
        </w:rPr>
        <w:t>područje Jadransko-Jonsk</w:t>
      </w:r>
      <w:r w:rsidR="00536A98">
        <w:rPr>
          <w:rStyle w:val="fontstyle01"/>
        </w:rPr>
        <w:t>e</w:t>
      </w:r>
      <w:r w:rsidRPr="00816009">
        <w:rPr>
          <w:rStyle w:val="fontstyle01"/>
        </w:rPr>
        <w:t xml:space="preserve"> EU makroregij</w:t>
      </w:r>
      <w:r w:rsidR="00536A98">
        <w:rPr>
          <w:rStyle w:val="fontstyle01"/>
        </w:rPr>
        <w:t>e</w:t>
      </w:r>
      <w:r w:rsidRPr="00816009">
        <w:rPr>
          <w:rStyle w:val="fontstyle01"/>
        </w:rPr>
        <w:t xml:space="preserve"> koj</w:t>
      </w:r>
      <w:r w:rsidR="00DC6056">
        <w:rPr>
          <w:rStyle w:val="fontstyle01"/>
        </w:rPr>
        <w:t>a</w:t>
      </w:r>
      <w:r w:rsidRPr="00816009">
        <w:rPr>
          <w:rStyle w:val="fontstyle01"/>
        </w:rPr>
        <w:t xml:space="preserve"> se sastoji iz 5 država članica EU i 5 država izvan EU</w:t>
      </w:r>
      <w:r w:rsidR="00536A98">
        <w:rPr>
          <w:rStyle w:val="fontstyle01"/>
        </w:rPr>
        <w:t xml:space="preserve"> koje</w:t>
      </w:r>
      <w:r w:rsidRPr="00816009">
        <w:rPr>
          <w:rStyle w:val="fontstyle01"/>
        </w:rPr>
        <w:t xml:space="preserve"> su uparene u pet parova i to:</w:t>
      </w:r>
    </w:p>
    <w:p w14:paraId="72229F1A" w14:textId="77777777" w:rsidR="00816009" w:rsidRPr="00816009" w:rsidRDefault="00816009" w:rsidP="00816009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  <w:b/>
          <w:bCs/>
        </w:rPr>
        <w:t>Grčka</w:t>
      </w:r>
      <w:r w:rsidRPr="00816009">
        <w:rPr>
          <w:rStyle w:val="fontstyle01"/>
        </w:rPr>
        <w:t xml:space="preserve"> i Crna Gora za “plavi razvoj”;</w:t>
      </w:r>
    </w:p>
    <w:p w14:paraId="353EA50D" w14:textId="05D0B4F6" w:rsidR="00816009" w:rsidRPr="00816009" w:rsidRDefault="00816009" w:rsidP="00816009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  <w:b/>
          <w:bCs/>
        </w:rPr>
        <w:t>Italija</w:t>
      </w:r>
      <w:r w:rsidRPr="00816009">
        <w:rPr>
          <w:rStyle w:val="fontstyle01"/>
        </w:rPr>
        <w:t xml:space="preserve"> i Srbija za povezivanje regije (prometne </w:t>
      </w:r>
      <w:r w:rsidR="00921012">
        <w:rPr>
          <w:rStyle w:val="fontstyle01"/>
        </w:rPr>
        <w:t>i</w:t>
      </w:r>
      <w:r w:rsidRPr="00816009">
        <w:rPr>
          <w:rStyle w:val="fontstyle01"/>
        </w:rPr>
        <w:t xml:space="preserve"> energetske mreže);</w:t>
      </w:r>
    </w:p>
    <w:p w14:paraId="3F4EC042" w14:textId="77777777" w:rsidR="00816009" w:rsidRPr="00816009" w:rsidRDefault="00816009" w:rsidP="00816009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  <w:b/>
          <w:bCs/>
        </w:rPr>
        <w:t>Slovenija</w:t>
      </w:r>
      <w:r w:rsidRPr="00816009">
        <w:rPr>
          <w:rStyle w:val="fontstyle01"/>
        </w:rPr>
        <w:t xml:space="preserve"> i Bosna i Hercegovina za “kvalitetu okoliša”;</w:t>
      </w:r>
    </w:p>
    <w:p w14:paraId="4B328A54" w14:textId="77777777" w:rsidR="00816009" w:rsidRPr="00816009" w:rsidRDefault="00816009" w:rsidP="00816009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  <w:b/>
          <w:bCs/>
        </w:rPr>
        <w:t>Hrvatska</w:t>
      </w:r>
      <w:r w:rsidRPr="00816009">
        <w:rPr>
          <w:rStyle w:val="fontstyle01"/>
        </w:rPr>
        <w:t xml:space="preserve"> i Albanija za “održivi turizam”;</w:t>
      </w:r>
    </w:p>
    <w:p w14:paraId="6CF196FF" w14:textId="68354DD7" w:rsidR="00816009" w:rsidRDefault="00816009" w:rsidP="00816009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  <w:b/>
          <w:bCs/>
        </w:rPr>
        <w:t>San Marino</w:t>
      </w:r>
      <w:r w:rsidRPr="00816009">
        <w:rPr>
          <w:rStyle w:val="fontstyle01"/>
        </w:rPr>
        <w:t xml:space="preserve"> i Sjeverna Makedonija (za sada uspostavljena direktna zračna linija Skoplje – San Marino).</w:t>
      </w:r>
    </w:p>
    <w:p w14:paraId="025604C3" w14:textId="77777777" w:rsidR="00173FD3" w:rsidRDefault="00173FD3" w:rsidP="00563F8E">
      <w:pPr>
        <w:spacing w:line="276" w:lineRule="auto"/>
        <w:jc w:val="both"/>
        <w:rPr>
          <w:rStyle w:val="fontstyle01"/>
          <w:b/>
          <w:bCs/>
        </w:rPr>
      </w:pPr>
    </w:p>
    <w:p w14:paraId="09991BCE" w14:textId="7FCA59D8" w:rsidR="00563F8E" w:rsidRPr="00386ABA" w:rsidRDefault="00BB0243" w:rsidP="00563F8E">
      <w:pPr>
        <w:spacing w:line="276" w:lineRule="auto"/>
        <w:jc w:val="both"/>
        <w:rPr>
          <w:rStyle w:val="fontstyle01"/>
          <w:lang w:val="bs-Latn-BA"/>
        </w:rPr>
      </w:pPr>
      <w:r w:rsidRPr="00BB0243">
        <w:rPr>
          <w:rStyle w:val="fontstyle01"/>
          <w:b/>
          <w:bCs/>
        </w:rPr>
        <w:t>Napomena</w:t>
      </w:r>
      <w:r>
        <w:rPr>
          <w:rStyle w:val="fontstyle01"/>
        </w:rPr>
        <w:t xml:space="preserve">: Moldavija je članica Dunavskog EU regiona </w:t>
      </w:r>
      <w:r w:rsidR="00837A5B">
        <w:rPr>
          <w:rStyle w:val="fontstyle01"/>
        </w:rPr>
        <w:t xml:space="preserve">uz BiH, CG i Srbiju, </w:t>
      </w:r>
      <w:r>
        <w:rPr>
          <w:rStyle w:val="fontstyle01"/>
        </w:rPr>
        <w:t xml:space="preserve">što nije smetnja </w:t>
      </w:r>
      <w:r w:rsidR="00837A5B">
        <w:rPr>
          <w:rStyle w:val="fontstyle01"/>
        </w:rPr>
        <w:t xml:space="preserve">navedenim </w:t>
      </w:r>
      <w:r>
        <w:rPr>
          <w:rStyle w:val="fontstyle01"/>
        </w:rPr>
        <w:t>aktivnostima</w:t>
      </w:r>
      <w:r>
        <w:rPr>
          <w:rStyle w:val="fontstyle01"/>
          <w:i/>
          <w:iCs/>
        </w:rPr>
        <w:t>.</w:t>
      </w:r>
      <w:r w:rsidR="00563F8E">
        <w:rPr>
          <w:rStyle w:val="fontstyle01"/>
        </w:rPr>
        <w:t xml:space="preserve"> Osim tzv. Berlinskog procesa kojem su pristupile sve zemlje zapadnog Balkana i Centralnoevropskog sporazuma o slobodnoj trgovini – CEFTA 2006., kroz koji su prošle sve zemlje istočne Evrope, svaka</w:t>
      </w:r>
      <w:r w:rsidR="00563F8E" w:rsidRPr="00816009">
        <w:rPr>
          <w:rStyle w:val="fontstyle01"/>
        </w:rPr>
        <w:t xml:space="preserve"> izrad</w:t>
      </w:r>
      <w:r w:rsidR="00563F8E">
        <w:rPr>
          <w:rStyle w:val="fontstyle01"/>
        </w:rPr>
        <w:t>a</w:t>
      </w:r>
      <w:r w:rsidR="00563F8E" w:rsidRPr="00816009">
        <w:rPr>
          <w:rStyle w:val="fontstyle01"/>
        </w:rPr>
        <w:t xml:space="preserve"> analize prist</w:t>
      </w:r>
      <w:r w:rsidR="00563F8E">
        <w:rPr>
          <w:rStyle w:val="fontstyle01"/>
        </w:rPr>
        <w:t>upanja</w:t>
      </w:r>
      <w:r w:rsidR="00563F8E" w:rsidRPr="00816009">
        <w:rPr>
          <w:rStyle w:val="fontstyle01"/>
        </w:rPr>
        <w:t xml:space="preserve"> Bosne i Hercegovine bilo kakvoj novoj regionalnoj inicijativi</w:t>
      </w:r>
      <w:r w:rsidR="0097083B">
        <w:rPr>
          <w:rStyle w:val="fontstyle01"/>
        </w:rPr>
        <w:t xml:space="preserve"> traži sustavni </w:t>
      </w:r>
      <w:r w:rsidR="0097083B">
        <w:rPr>
          <w:rStyle w:val="fontstyle01"/>
        </w:rPr>
        <w:lastRenderedPageBreak/>
        <w:t>pristup. To nužno podrazumijeva</w:t>
      </w:r>
      <w:r w:rsidR="00563F8E" w:rsidRPr="00816009">
        <w:rPr>
          <w:rStyle w:val="fontstyle01"/>
        </w:rPr>
        <w:t xml:space="preserve"> objektivno i činjenično razm</w:t>
      </w:r>
      <w:r w:rsidR="0097083B">
        <w:rPr>
          <w:rStyle w:val="fontstyle01"/>
        </w:rPr>
        <w:t>atranje</w:t>
      </w:r>
      <w:r w:rsidR="00563F8E" w:rsidRPr="00816009">
        <w:rPr>
          <w:rStyle w:val="fontstyle01"/>
        </w:rPr>
        <w:t xml:space="preserve"> genez</w:t>
      </w:r>
      <w:r w:rsidR="0097083B">
        <w:rPr>
          <w:rStyle w:val="fontstyle01"/>
        </w:rPr>
        <w:t>e</w:t>
      </w:r>
      <w:r w:rsidR="00563F8E" w:rsidRPr="00816009">
        <w:rPr>
          <w:rStyle w:val="fontstyle01"/>
        </w:rPr>
        <w:t>, pravn</w:t>
      </w:r>
      <w:r w:rsidR="0097083B">
        <w:rPr>
          <w:rStyle w:val="fontstyle01"/>
        </w:rPr>
        <w:t>og</w:t>
      </w:r>
      <w:r w:rsidR="00563F8E" w:rsidRPr="00816009">
        <w:rPr>
          <w:rStyle w:val="fontstyle01"/>
        </w:rPr>
        <w:t xml:space="preserve"> okvir</w:t>
      </w:r>
      <w:r w:rsidR="0097083B">
        <w:rPr>
          <w:rStyle w:val="fontstyle01"/>
        </w:rPr>
        <w:t>a</w:t>
      </w:r>
      <w:r w:rsidR="00563F8E" w:rsidRPr="00816009">
        <w:rPr>
          <w:rStyle w:val="fontstyle01"/>
        </w:rPr>
        <w:t>, infrastruktur</w:t>
      </w:r>
      <w:r w:rsidR="0097083B">
        <w:rPr>
          <w:rStyle w:val="fontstyle01"/>
        </w:rPr>
        <w:t>e</w:t>
      </w:r>
      <w:r w:rsidR="00563F8E" w:rsidRPr="00816009">
        <w:rPr>
          <w:rStyle w:val="fontstyle01"/>
        </w:rPr>
        <w:t>, budžet</w:t>
      </w:r>
      <w:r w:rsidR="0097083B">
        <w:rPr>
          <w:rStyle w:val="fontstyle01"/>
        </w:rPr>
        <w:t>a</w:t>
      </w:r>
      <w:r w:rsidR="00563F8E" w:rsidRPr="00816009">
        <w:rPr>
          <w:rStyle w:val="fontstyle01"/>
        </w:rPr>
        <w:t>, sistem</w:t>
      </w:r>
      <w:r w:rsidR="0097083B">
        <w:rPr>
          <w:rStyle w:val="fontstyle01"/>
        </w:rPr>
        <w:t>a</w:t>
      </w:r>
      <w:r w:rsidR="00563F8E" w:rsidRPr="00816009">
        <w:rPr>
          <w:rStyle w:val="fontstyle01"/>
        </w:rPr>
        <w:t xml:space="preserve"> donošenja odluka, sadržaj, ciljeve, kapacitete za analizu i prikupljanje informacija koje će biti osnovom za utemeljeno donošenje odluka. </w:t>
      </w:r>
      <w:r w:rsidR="00173FD3">
        <w:rPr>
          <w:rStyle w:val="fontstyle01"/>
        </w:rPr>
        <w:t xml:space="preserve">Potrebno je imenovati pregovarački tim na nivou Bosne i Hercegovine i široki krug eksperata </w:t>
      </w:r>
      <w:r w:rsidR="00386ABA">
        <w:rPr>
          <w:rStyle w:val="fontstyle01"/>
        </w:rPr>
        <w:t>za</w:t>
      </w:r>
      <w:r w:rsidR="00173FD3">
        <w:rPr>
          <w:rStyle w:val="fontstyle01"/>
        </w:rPr>
        <w:t xml:space="preserve"> svak</w:t>
      </w:r>
      <w:r w:rsidR="0005158F">
        <w:rPr>
          <w:rStyle w:val="fontstyle01"/>
        </w:rPr>
        <w:t>u od</w:t>
      </w:r>
      <w:r w:rsidR="00173FD3">
        <w:rPr>
          <w:rStyle w:val="fontstyle01"/>
        </w:rPr>
        <w:t xml:space="preserve"> pregovaračk</w:t>
      </w:r>
      <w:r w:rsidR="0005158F">
        <w:rPr>
          <w:rStyle w:val="fontstyle01"/>
        </w:rPr>
        <w:t>ih</w:t>
      </w:r>
      <w:r w:rsidR="00173FD3">
        <w:rPr>
          <w:rStyle w:val="fontstyle01"/>
        </w:rPr>
        <w:t xml:space="preserve"> oblasti.</w:t>
      </w:r>
      <w:r w:rsidR="00386ABA">
        <w:rPr>
          <w:rStyle w:val="fontstyle01"/>
        </w:rPr>
        <w:t xml:space="preserve"> Novi </w:t>
      </w:r>
      <w:r w:rsidR="00386ABA">
        <w:rPr>
          <w:rStyle w:val="fontstyle01"/>
          <w:lang w:val="bs-Latn-BA"/>
        </w:rPr>
        <w:t>Zakon o turizmu mora biti baziran na Nacionalnoj strategiji turizma.</w:t>
      </w:r>
    </w:p>
    <w:p w14:paraId="2BBBC12E" w14:textId="77777777" w:rsidR="00BB0243" w:rsidRPr="00C71E9C" w:rsidRDefault="00BB0243" w:rsidP="00D061CB">
      <w:pPr>
        <w:spacing w:line="276" w:lineRule="auto"/>
        <w:jc w:val="both"/>
        <w:rPr>
          <w:rStyle w:val="fontstyle01"/>
        </w:rPr>
      </w:pPr>
    </w:p>
    <w:p w14:paraId="0B3AB6B7" w14:textId="7E019879" w:rsidR="00816009" w:rsidRDefault="00D061CB" w:rsidP="00816009">
      <w:pPr>
        <w:spacing w:line="276" w:lineRule="auto"/>
        <w:jc w:val="both"/>
        <w:rPr>
          <w:rStyle w:val="fontstyle01"/>
          <w:lang w:val="bs-Latn-BA"/>
        </w:rPr>
      </w:pPr>
      <w:r>
        <w:rPr>
          <w:rStyle w:val="fontstyle01"/>
        </w:rPr>
        <w:t>U okviru Jadransko-Jonske makroregije prisutni su i međusektorski vidovi, kao što su izgradnja kapaciteta, istraživanje, inovacije</w:t>
      </w:r>
      <w:r w:rsidR="00B11268">
        <w:rPr>
          <w:rStyle w:val="fontstyle01"/>
        </w:rPr>
        <w:t>,</w:t>
      </w:r>
      <w:r>
        <w:rPr>
          <w:rStyle w:val="fontstyle01"/>
        </w:rPr>
        <w:t xml:space="preserve"> mali i srednji poduzetnici</w:t>
      </w:r>
      <w:r w:rsidR="00B11268">
        <w:rPr>
          <w:rStyle w:val="fontstyle01"/>
        </w:rPr>
        <w:t>,</w:t>
      </w:r>
      <w:r>
        <w:rPr>
          <w:rStyle w:val="fontstyle01"/>
        </w:rPr>
        <w:t xml:space="preserve"> ublažavanje klimatskih promjena i prilagodba na njih te upravljanje rizicima katastrofa</w:t>
      </w:r>
      <w:r w:rsidR="00F112FC">
        <w:rPr>
          <w:rStyle w:val="fontstyle01"/>
        </w:rPr>
        <w:t xml:space="preserve">. </w:t>
      </w:r>
      <w:r w:rsidR="00AC7257">
        <w:rPr>
          <w:rStyle w:val="fontstyle01"/>
        </w:rPr>
        <w:t>Velika prednost zemalja zapadnog Balkana je iskustvo Slovenije i Hrvatske u pregovorima za članstvo u EU</w:t>
      </w:r>
      <w:r w:rsidR="00386ABA">
        <w:rPr>
          <w:rStyle w:val="fontstyle01"/>
        </w:rPr>
        <w:t xml:space="preserve"> zbog postojanja</w:t>
      </w:r>
      <w:r w:rsidR="00C71E9C">
        <w:rPr>
          <w:rStyle w:val="fontstyle01"/>
        </w:rPr>
        <w:t xml:space="preserve"> priručni</w:t>
      </w:r>
      <w:r w:rsidR="00386ABA">
        <w:rPr>
          <w:rStyle w:val="fontstyle01"/>
        </w:rPr>
        <w:t>ka</w:t>
      </w:r>
      <w:r w:rsidR="00C71E9C">
        <w:rPr>
          <w:rStyle w:val="fontstyle01"/>
        </w:rPr>
        <w:t xml:space="preserve"> i studij</w:t>
      </w:r>
      <w:r w:rsidR="00386ABA">
        <w:rPr>
          <w:rStyle w:val="fontstyle01"/>
        </w:rPr>
        <w:t>a</w:t>
      </w:r>
      <w:r w:rsidR="00C71E9C">
        <w:rPr>
          <w:rStyle w:val="fontstyle01"/>
        </w:rPr>
        <w:t xml:space="preserve"> za svako od pregovaračkih poglavlja</w:t>
      </w:r>
    </w:p>
    <w:p w14:paraId="7CEA1C84" w14:textId="77777777" w:rsidR="0097083B" w:rsidRPr="0097083B" w:rsidRDefault="0097083B" w:rsidP="00816009">
      <w:pPr>
        <w:spacing w:line="276" w:lineRule="auto"/>
        <w:jc w:val="both"/>
        <w:rPr>
          <w:rStyle w:val="fontstyle01"/>
          <w:lang w:val="bs-Latn-BA"/>
        </w:rPr>
      </w:pPr>
    </w:p>
    <w:p w14:paraId="6A34FF23" w14:textId="6D6B5368" w:rsidR="000E3D8D" w:rsidRDefault="00816009" w:rsidP="00816009">
      <w:p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>Svi kapaciteti i stručna mišljenja komor</w:t>
      </w:r>
      <w:r w:rsidR="00837A5B">
        <w:rPr>
          <w:rStyle w:val="fontstyle01"/>
        </w:rPr>
        <w:t>skih</w:t>
      </w:r>
      <w:r w:rsidRPr="00816009">
        <w:rPr>
          <w:rStyle w:val="fontstyle01"/>
        </w:rPr>
        <w:t xml:space="preserve"> i st</w:t>
      </w:r>
      <w:r w:rsidR="00726DC2">
        <w:rPr>
          <w:rStyle w:val="fontstyle01"/>
        </w:rPr>
        <w:t>r</w:t>
      </w:r>
      <w:r w:rsidRPr="00816009">
        <w:rPr>
          <w:rStyle w:val="fontstyle01"/>
        </w:rPr>
        <w:t>ukovnih udruženja u turizmu Bosne i Hercegovine stoje</w:t>
      </w:r>
      <w:r w:rsidR="00726DC2">
        <w:rPr>
          <w:rStyle w:val="fontstyle01"/>
        </w:rPr>
        <w:t xml:space="preserve"> vam</w:t>
      </w:r>
      <w:r w:rsidRPr="00816009">
        <w:rPr>
          <w:rStyle w:val="fontstyle01"/>
        </w:rPr>
        <w:t xml:space="preserve"> </w:t>
      </w:r>
      <w:r w:rsidR="00C71E9C">
        <w:rPr>
          <w:rStyle w:val="fontstyle01"/>
        </w:rPr>
        <w:t xml:space="preserve">takođe </w:t>
      </w:r>
      <w:r w:rsidRPr="00816009">
        <w:rPr>
          <w:rStyle w:val="fontstyle01"/>
        </w:rPr>
        <w:t xml:space="preserve">na raspolaganju za </w:t>
      </w:r>
      <w:r w:rsidR="00292B7F">
        <w:rPr>
          <w:rStyle w:val="fontstyle01"/>
        </w:rPr>
        <w:t xml:space="preserve">dodatna objašnjenja </w:t>
      </w:r>
      <w:r w:rsidR="0009039D">
        <w:rPr>
          <w:rStyle w:val="fontstyle01"/>
        </w:rPr>
        <w:t>i</w:t>
      </w:r>
      <w:r w:rsidR="00292B7F">
        <w:rPr>
          <w:rStyle w:val="fontstyle01"/>
        </w:rPr>
        <w:t xml:space="preserve"> eventualnu </w:t>
      </w:r>
      <w:r w:rsidR="008337F3">
        <w:rPr>
          <w:rStyle w:val="fontstyle01"/>
        </w:rPr>
        <w:t>pripremu naše nacionalne verzije</w:t>
      </w:r>
      <w:r w:rsidRPr="00816009">
        <w:rPr>
          <w:rStyle w:val="fontstyle01"/>
        </w:rPr>
        <w:t xml:space="preserve">. </w:t>
      </w:r>
      <w:r w:rsidR="00B11268">
        <w:rPr>
          <w:rStyle w:val="fontstyle01"/>
        </w:rPr>
        <w:t>U</w:t>
      </w:r>
      <w:r w:rsidRPr="00816009">
        <w:rPr>
          <w:rStyle w:val="fontstyle01"/>
        </w:rPr>
        <w:t>vjereni smo u važnost povezivanja državnih organa sa stručnjacima i ekspertima iz raznih oblasti</w:t>
      </w:r>
      <w:r w:rsidR="00EF00FB">
        <w:rPr>
          <w:rStyle w:val="fontstyle01"/>
        </w:rPr>
        <w:t>, a u ovom slučaju iz oblasti turizma.</w:t>
      </w:r>
      <w:r w:rsidR="00F21C3D">
        <w:rPr>
          <w:rStyle w:val="fontstyle01"/>
        </w:rPr>
        <w:t xml:space="preserve"> </w:t>
      </w:r>
    </w:p>
    <w:p w14:paraId="661B3D22" w14:textId="77777777" w:rsidR="000E3D8D" w:rsidRDefault="000E3D8D" w:rsidP="00816009">
      <w:pPr>
        <w:spacing w:line="276" w:lineRule="auto"/>
        <w:jc w:val="both"/>
        <w:rPr>
          <w:rStyle w:val="fontstyle01"/>
        </w:rPr>
      </w:pPr>
    </w:p>
    <w:p w14:paraId="2D5BBA4A" w14:textId="77777777" w:rsidR="00830CA2" w:rsidRDefault="000E3D8D" w:rsidP="00816009">
      <w:pPr>
        <w:spacing w:line="276" w:lineRule="auto"/>
        <w:jc w:val="both"/>
        <w:rPr>
          <w:rStyle w:val="fontstyle01"/>
        </w:rPr>
      </w:pPr>
      <w:r w:rsidRPr="000E3D8D">
        <w:rPr>
          <w:rStyle w:val="fontstyle01"/>
          <w:b/>
          <w:bCs/>
        </w:rPr>
        <w:t>Zaključak</w:t>
      </w:r>
      <w:r>
        <w:rPr>
          <w:rStyle w:val="fontstyle01"/>
        </w:rPr>
        <w:t>:</w:t>
      </w:r>
      <w:r w:rsidR="00F21C3D">
        <w:rPr>
          <w:rStyle w:val="fontstyle01"/>
        </w:rPr>
        <w:t xml:space="preserve"> </w:t>
      </w:r>
      <w:r w:rsidR="0009039D">
        <w:rPr>
          <w:rStyle w:val="fontstyle01"/>
        </w:rPr>
        <w:t xml:space="preserve">Neusklađena koordinacija, kooperacija i međusobno sporazumijevanje   između višestrukih slojeva administracije i zakonodavstva u zemlji i nepostojanja pojačane koordinacije na nivou države, kao i zbog jasnog nedostatka vizije razvoja turizma </w:t>
      </w:r>
      <w:r w:rsidR="00621675">
        <w:rPr>
          <w:rStyle w:val="fontstyle01"/>
        </w:rPr>
        <w:t>su</w:t>
      </w:r>
      <w:r w:rsidR="00AC7257">
        <w:rPr>
          <w:rStyle w:val="fontstyle01"/>
        </w:rPr>
        <w:t xml:space="preserve"> preprek</w:t>
      </w:r>
      <w:r w:rsidR="00621675">
        <w:rPr>
          <w:rStyle w:val="fontstyle01"/>
        </w:rPr>
        <w:t>e</w:t>
      </w:r>
      <w:r w:rsidR="00AC7257">
        <w:rPr>
          <w:rStyle w:val="fontstyle01"/>
        </w:rPr>
        <w:t xml:space="preserve"> liberalizaciji </w:t>
      </w:r>
      <w:r w:rsidR="00621675">
        <w:rPr>
          <w:rStyle w:val="fontstyle01"/>
        </w:rPr>
        <w:t xml:space="preserve">usluga u turizmu </w:t>
      </w:r>
      <w:r w:rsidR="00AC7257">
        <w:rPr>
          <w:rStyle w:val="fontstyle01"/>
        </w:rPr>
        <w:t>u</w:t>
      </w:r>
      <w:r w:rsidR="00C71E9C">
        <w:rPr>
          <w:rStyle w:val="fontstyle01"/>
        </w:rPr>
        <w:t xml:space="preserve"> region</w:t>
      </w:r>
      <w:r w:rsidR="00621675">
        <w:rPr>
          <w:rStyle w:val="fontstyle01"/>
        </w:rPr>
        <w:t>u</w:t>
      </w:r>
      <w:r w:rsidR="00C71E9C">
        <w:rPr>
          <w:rStyle w:val="fontstyle01"/>
        </w:rPr>
        <w:t>. Bogati turistički resursi kao i turistički proizvod Bosne I Hercegovine je zacijelo poželjan plijen, a zbog trenutne teške ekonomske situacije, ovaj sektor usluga u turizmu se pokazuje kao lak plijen.</w:t>
      </w:r>
      <w:r w:rsidR="0009039D">
        <w:rPr>
          <w:rStyle w:val="fontstyle01"/>
        </w:rPr>
        <w:t xml:space="preserve"> </w:t>
      </w:r>
    </w:p>
    <w:p w14:paraId="1B61A9ED" w14:textId="77777777" w:rsidR="00830CA2" w:rsidRDefault="00830CA2" w:rsidP="00816009">
      <w:pPr>
        <w:spacing w:line="276" w:lineRule="auto"/>
        <w:jc w:val="both"/>
        <w:rPr>
          <w:rStyle w:val="fontstyle01"/>
        </w:rPr>
      </w:pPr>
    </w:p>
    <w:p w14:paraId="66804A8B" w14:textId="379710DD" w:rsidR="00816009" w:rsidRPr="00816009" w:rsidRDefault="00C71E9C" w:rsidP="00816009">
      <w:pPr>
        <w:spacing w:line="276" w:lineRule="auto"/>
        <w:jc w:val="both"/>
        <w:rPr>
          <w:rStyle w:val="fontstyle01"/>
        </w:rPr>
      </w:pPr>
      <w:r>
        <w:rPr>
          <w:rStyle w:val="fontstyle01"/>
        </w:rPr>
        <w:t>Turizam je sustav ili sistem, a z</w:t>
      </w:r>
      <w:r w:rsidR="00F21C3D">
        <w:rPr>
          <w:rStyle w:val="fontstyle01"/>
        </w:rPr>
        <w:t xml:space="preserve">bog zanemarivanja sustavnog pristupa </w:t>
      </w:r>
      <w:r>
        <w:rPr>
          <w:rStyle w:val="fontstyle01"/>
        </w:rPr>
        <w:t>i</w:t>
      </w:r>
      <w:r w:rsidR="00F21C3D">
        <w:rPr>
          <w:rStyle w:val="fontstyle01"/>
        </w:rPr>
        <w:t xml:space="preserve"> </w:t>
      </w:r>
      <w:r w:rsidR="009F1DD5">
        <w:rPr>
          <w:rStyle w:val="fontstyle01"/>
        </w:rPr>
        <w:t xml:space="preserve">neuvažavanja EU prakse ponuđeni Nacrt CEFTA odluke smatramo </w:t>
      </w:r>
      <w:r w:rsidR="0063511A">
        <w:rPr>
          <w:rStyle w:val="fontstyle01"/>
        </w:rPr>
        <w:t xml:space="preserve">- </w:t>
      </w:r>
      <w:r w:rsidR="009F1DD5">
        <w:rPr>
          <w:rStyle w:val="fontstyle01"/>
        </w:rPr>
        <w:t>neprihvatljivim.</w:t>
      </w:r>
      <w:r w:rsidR="00F21C3D">
        <w:rPr>
          <w:rStyle w:val="fontstyle01"/>
        </w:rPr>
        <w:t xml:space="preserve"> </w:t>
      </w:r>
    </w:p>
    <w:p w14:paraId="62B89BF2" w14:textId="77777777" w:rsidR="00816009" w:rsidRPr="00816009" w:rsidRDefault="00816009" w:rsidP="00816009">
      <w:pPr>
        <w:spacing w:line="276" w:lineRule="auto"/>
        <w:jc w:val="both"/>
        <w:rPr>
          <w:rStyle w:val="fontstyle01"/>
        </w:rPr>
      </w:pPr>
    </w:p>
    <w:p w14:paraId="5F4390DE" w14:textId="64A97D5B" w:rsidR="00816009" w:rsidRPr="00816009" w:rsidRDefault="00816009" w:rsidP="00816009">
      <w:p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>Zoran Bibanović, predsjednik</w:t>
      </w:r>
    </w:p>
    <w:p w14:paraId="4F631853" w14:textId="77777777" w:rsidR="00816009" w:rsidRDefault="00816009" w:rsidP="00816009">
      <w:pPr>
        <w:spacing w:line="276" w:lineRule="auto"/>
        <w:rPr>
          <w:rFonts w:ascii="Arial" w:hAnsi="Arial" w:cs="Arial"/>
          <w:sz w:val="22"/>
          <w:szCs w:val="22"/>
          <w:lang w:val="bs-Latn-BA"/>
        </w:rPr>
      </w:pPr>
    </w:p>
    <w:p w14:paraId="7D6AF8EB" w14:textId="38F6F88C" w:rsidR="0009039D" w:rsidRPr="00816009" w:rsidRDefault="0009039D" w:rsidP="00816009">
      <w:pPr>
        <w:spacing w:line="276" w:lineRule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Prilozi:</w:t>
      </w:r>
    </w:p>
    <w:p w14:paraId="27A91553" w14:textId="5753F387" w:rsidR="00816009" w:rsidRPr="004E1366" w:rsidRDefault="004E1366" w:rsidP="004E136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bs-Latn-BA"/>
        </w:rPr>
      </w:pPr>
      <w:r w:rsidRPr="004E1366">
        <w:rPr>
          <w:rFonts w:ascii="Arial" w:hAnsi="Arial" w:cs="Arial"/>
          <w:sz w:val="22"/>
          <w:szCs w:val="22"/>
          <w:lang w:val="bs-Latn-BA"/>
        </w:rPr>
        <w:t>Mišljenje UTA BiH o Nacrtu CEFTA odluke od 31. 10. 2022. godine;</w:t>
      </w:r>
    </w:p>
    <w:p w14:paraId="0CE7FACF" w14:textId="75EB643E" w:rsidR="00EA794A" w:rsidRPr="00C9302E" w:rsidRDefault="00816009" w:rsidP="0095388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bs-Latn-BA"/>
        </w:rPr>
      </w:pPr>
      <w:r w:rsidRPr="004E1366">
        <w:rPr>
          <w:rFonts w:ascii="Arial" w:hAnsi="Arial" w:cs="Arial"/>
          <w:sz w:val="22"/>
          <w:szCs w:val="22"/>
          <w:lang w:val="bs-Latn-BA"/>
        </w:rPr>
        <w:t>Dopis Grčke ambasade od 11. 02. 2019. godine, o obavezi angažiranja domaćih agencija</w:t>
      </w:r>
      <w:r w:rsidR="004E1366">
        <w:rPr>
          <w:rFonts w:ascii="Arial" w:hAnsi="Arial" w:cs="Arial"/>
          <w:sz w:val="22"/>
          <w:szCs w:val="22"/>
          <w:lang w:val="bs-Latn-BA"/>
        </w:rPr>
        <w:t xml:space="preserve"> iz trećih zemalja</w:t>
      </w:r>
      <w:r w:rsidRPr="004E1366">
        <w:rPr>
          <w:rFonts w:ascii="Arial" w:hAnsi="Arial" w:cs="Arial"/>
          <w:sz w:val="22"/>
          <w:szCs w:val="22"/>
          <w:lang w:val="bs-Latn-BA"/>
        </w:rPr>
        <w:t>.</w:t>
      </w:r>
    </w:p>
    <w:sectPr w:rsidR="00EA794A" w:rsidRPr="00C9302E" w:rsidSect="00770E61">
      <w:headerReference w:type="default" r:id="rId7"/>
      <w:footerReference w:type="default" r:id="rId8"/>
      <w:pgSz w:w="11906" w:h="16838" w:code="9"/>
      <w:pgMar w:top="1797" w:right="1800" w:bottom="1797" w:left="1800" w:header="1008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989A" w14:textId="77777777" w:rsidR="008136C8" w:rsidRDefault="008136C8">
      <w:r>
        <w:separator/>
      </w:r>
    </w:p>
  </w:endnote>
  <w:endnote w:type="continuationSeparator" w:id="0">
    <w:p w14:paraId="25FD84ED" w14:textId="77777777" w:rsidR="008136C8" w:rsidRDefault="0081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38B5" w14:textId="77777777" w:rsidR="00704E79" w:rsidRDefault="005F63C3" w:rsidP="005F63C3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CCB5109" wp14:editId="0EF092A0">
              <wp:simplePos x="0" y="0"/>
              <wp:positionH relativeFrom="column">
                <wp:posOffset>5010149</wp:posOffset>
              </wp:positionH>
              <wp:positionV relativeFrom="paragraph">
                <wp:posOffset>-11430</wp:posOffset>
              </wp:positionV>
              <wp:extent cx="1000125" cy="0"/>
              <wp:effectExtent l="0" t="0" r="9525" b="190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001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F73CD" id="Line 10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4.5pt,-.9pt" to="473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" strokeweight="1pt"/>
          </w:pict>
        </mc:Fallback>
      </mc:AlternateContent>
    </w:r>
    <w:r w:rsidR="00704E79">
      <w:rPr>
        <w:rFonts w:ascii="Arial" w:hAnsi="Arial" w:cs="Arial"/>
        <w:sz w:val="16"/>
        <w:szCs w:val="16"/>
      </w:rPr>
      <w:t>Udruženje – udruga turističkih agencija u Bosni i Hercegovini</w:t>
    </w:r>
  </w:p>
  <w:p w14:paraId="3DBF3CD7" w14:textId="77777777" w:rsidR="00704E79" w:rsidRDefault="00704E79" w:rsidP="005F63C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Članica Unije asocijacija turističkih agencija Jugoistočne Evrope: Makedonija - ATAM, Albanija - ATA, Bosna i Hercegovina - UTA, Crna Gora - CTU, Srbija - YUTA, Hrvatska - UHPA.</w:t>
    </w:r>
  </w:p>
  <w:p w14:paraId="6C8DC9B6" w14:textId="76C9CB57" w:rsidR="00704E79" w:rsidRDefault="00704E79" w:rsidP="005F63C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 Benelovencij</w:t>
    </w:r>
    <w:r w:rsidR="00AC633F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 xml:space="preserve"> 8, 71000 Sarajevo, BiH: NLB Tuzlanska banka Sarajevo: 1327310010245269</w:t>
    </w:r>
  </w:p>
  <w:p w14:paraId="16804182" w14:textId="77777777" w:rsidR="001968CA" w:rsidRDefault="00D51E0A" w:rsidP="005F63C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+387 (0)61 724 600 </w:t>
    </w:r>
    <w:r w:rsidR="00704E79">
      <w:rPr>
        <w:rFonts w:ascii="Arial" w:hAnsi="Arial" w:cs="Arial"/>
        <w:sz w:val="16"/>
        <w:szCs w:val="16"/>
      </w:rPr>
      <w:t xml:space="preserve">, e-mail: </w:t>
    </w:r>
    <w:hyperlink r:id="rId1" w:history="1">
      <w:r w:rsidR="00704E79">
        <w:rPr>
          <w:rStyle w:val="Hyperlink"/>
          <w:rFonts w:ascii="Arial" w:hAnsi="Arial" w:cs="Arial"/>
          <w:sz w:val="16"/>
          <w:szCs w:val="16"/>
        </w:rPr>
        <w:t>utabih@uta.ba</w:t>
      </w:r>
    </w:hyperlink>
    <w:r w:rsidR="00704E79">
      <w:rPr>
        <w:rFonts w:ascii="Arial" w:hAnsi="Arial" w:cs="Arial"/>
        <w:sz w:val="16"/>
        <w:szCs w:val="16"/>
      </w:rPr>
      <w:t xml:space="preserve">; </w:t>
    </w:r>
    <w:hyperlink r:id="rId2" w:history="1">
      <w:r w:rsidR="00704E79" w:rsidRPr="001758F3">
        <w:rPr>
          <w:rStyle w:val="Hyperlink"/>
          <w:rFonts w:ascii="Arial" w:hAnsi="Arial" w:cs="Arial"/>
          <w:sz w:val="16"/>
          <w:szCs w:val="16"/>
        </w:rPr>
        <w:t>www.uta.ba</w:t>
      </w:r>
    </w:hyperlink>
  </w:p>
  <w:p w14:paraId="515DCB67" w14:textId="77777777" w:rsidR="00704E79" w:rsidRPr="004652EC" w:rsidRDefault="00704E79" w:rsidP="00704E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24B3" w14:textId="77777777" w:rsidR="008136C8" w:rsidRDefault="008136C8">
      <w:r>
        <w:separator/>
      </w:r>
    </w:p>
  </w:footnote>
  <w:footnote w:type="continuationSeparator" w:id="0">
    <w:p w14:paraId="7A18E805" w14:textId="77777777" w:rsidR="008136C8" w:rsidRDefault="0081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3864" w14:textId="77777777" w:rsidR="001968CA" w:rsidRDefault="00704E79" w:rsidP="006D7BE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51954D" wp14:editId="60D9AB2C">
              <wp:simplePos x="0" y="0"/>
              <wp:positionH relativeFrom="column">
                <wp:posOffset>5943600</wp:posOffset>
              </wp:positionH>
              <wp:positionV relativeFrom="paragraph">
                <wp:posOffset>236220</wp:posOffset>
              </wp:positionV>
              <wp:extent cx="57890" cy="8620125"/>
              <wp:effectExtent l="0" t="0" r="37465" b="2857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90" cy="86201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C360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8.6pt" to="472.55pt,6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88AF19" wp14:editId="2BB20C14">
              <wp:simplePos x="0" y="0"/>
              <wp:positionH relativeFrom="column">
                <wp:posOffset>3543300</wp:posOffset>
              </wp:positionH>
              <wp:positionV relativeFrom="paragraph">
                <wp:posOffset>236220</wp:posOffset>
              </wp:positionV>
              <wp:extent cx="2400300" cy="0"/>
              <wp:effectExtent l="9525" t="7620" r="9525" b="114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A72CC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.6pt" to="46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" strokeweight="1pt"/>
          </w:pict>
        </mc:Fallback>
      </mc:AlternateContent>
    </w:r>
    <w:r w:rsidR="005A0716">
      <w:rPr>
        <w:noProof/>
      </w:rPr>
      <w:drawing>
        <wp:inline distT="0" distB="0" distL="0" distR="0" wp14:anchorId="6886255E" wp14:editId="7D5479A3">
          <wp:extent cx="1485900" cy="438150"/>
          <wp:effectExtent l="19050" t="0" r="0" b="0"/>
          <wp:docPr id="8" name="Picture 8" descr="utalogo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alogoma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ED1"/>
    <w:multiLevelType w:val="hybridMultilevel"/>
    <w:tmpl w:val="E32EDD74"/>
    <w:lvl w:ilvl="0" w:tplc="D07CAE0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57A00"/>
    <w:multiLevelType w:val="hybridMultilevel"/>
    <w:tmpl w:val="ACDE7116"/>
    <w:lvl w:ilvl="0" w:tplc="CD4C98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013E"/>
    <w:multiLevelType w:val="hybridMultilevel"/>
    <w:tmpl w:val="2DA0D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5230D"/>
    <w:multiLevelType w:val="hybridMultilevel"/>
    <w:tmpl w:val="B2420694"/>
    <w:lvl w:ilvl="0" w:tplc="647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B3047"/>
    <w:multiLevelType w:val="hybridMultilevel"/>
    <w:tmpl w:val="A97C8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67049">
    <w:abstractNumId w:val="2"/>
  </w:num>
  <w:num w:numId="2" w16cid:durableId="1854957409">
    <w:abstractNumId w:val="4"/>
  </w:num>
  <w:num w:numId="3" w16cid:durableId="1618677533">
    <w:abstractNumId w:val="3"/>
  </w:num>
  <w:num w:numId="4" w16cid:durableId="232661418">
    <w:abstractNumId w:val="0"/>
  </w:num>
  <w:num w:numId="5" w16cid:durableId="60484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E8"/>
    <w:rsid w:val="00012949"/>
    <w:rsid w:val="000245FE"/>
    <w:rsid w:val="0005158F"/>
    <w:rsid w:val="0006020E"/>
    <w:rsid w:val="0006245B"/>
    <w:rsid w:val="000841E4"/>
    <w:rsid w:val="0009039D"/>
    <w:rsid w:val="000A5756"/>
    <w:rsid w:val="000D52A9"/>
    <w:rsid w:val="000D6D57"/>
    <w:rsid w:val="000E235B"/>
    <w:rsid w:val="000E3D8D"/>
    <w:rsid w:val="001457F0"/>
    <w:rsid w:val="00152138"/>
    <w:rsid w:val="00154A11"/>
    <w:rsid w:val="00165278"/>
    <w:rsid w:val="00171F1C"/>
    <w:rsid w:val="00173FD3"/>
    <w:rsid w:val="001804CD"/>
    <w:rsid w:val="00193767"/>
    <w:rsid w:val="001968CA"/>
    <w:rsid w:val="001B6AAA"/>
    <w:rsid w:val="001C6640"/>
    <w:rsid w:val="001C7714"/>
    <w:rsid w:val="001D17B4"/>
    <w:rsid w:val="001D7A6D"/>
    <w:rsid w:val="00214055"/>
    <w:rsid w:val="00240F37"/>
    <w:rsid w:val="00253BE0"/>
    <w:rsid w:val="00292B7F"/>
    <w:rsid w:val="002D6937"/>
    <w:rsid w:val="002E3DCE"/>
    <w:rsid w:val="002E7FF5"/>
    <w:rsid w:val="00317903"/>
    <w:rsid w:val="003227DE"/>
    <w:rsid w:val="0033660A"/>
    <w:rsid w:val="00360380"/>
    <w:rsid w:val="00377564"/>
    <w:rsid w:val="003802B6"/>
    <w:rsid w:val="00386ABA"/>
    <w:rsid w:val="003A657F"/>
    <w:rsid w:val="003B0828"/>
    <w:rsid w:val="003B0A7A"/>
    <w:rsid w:val="003B6774"/>
    <w:rsid w:val="003C3F54"/>
    <w:rsid w:val="003D2E45"/>
    <w:rsid w:val="003E5ABB"/>
    <w:rsid w:val="00406564"/>
    <w:rsid w:val="0042298C"/>
    <w:rsid w:val="00427CED"/>
    <w:rsid w:val="00447CFA"/>
    <w:rsid w:val="004652EC"/>
    <w:rsid w:val="00493381"/>
    <w:rsid w:val="004A5E67"/>
    <w:rsid w:val="004C1665"/>
    <w:rsid w:val="004E1366"/>
    <w:rsid w:val="004E1BD1"/>
    <w:rsid w:val="00507BCD"/>
    <w:rsid w:val="00510DCD"/>
    <w:rsid w:val="00512FC7"/>
    <w:rsid w:val="00536A98"/>
    <w:rsid w:val="00540DDB"/>
    <w:rsid w:val="00563F8E"/>
    <w:rsid w:val="00573CAF"/>
    <w:rsid w:val="0058040F"/>
    <w:rsid w:val="0058334D"/>
    <w:rsid w:val="00590132"/>
    <w:rsid w:val="005A0716"/>
    <w:rsid w:val="005A4044"/>
    <w:rsid w:val="005C41B2"/>
    <w:rsid w:val="005E145B"/>
    <w:rsid w:val="005F2B49"/>
    <w:rsid w:val="005F63C3"/>
    <w:rsid w:val="00621675"/>
    <w:rsid w:val="0063511A"/>
    <w:rsid w:val="00643705"/>
    <w:rsid w:val="006C5B46"/>
    <w:rsid w:val="006D1FCD"/>
    <w:rsid w:val="006D7A34"/>
    <w:rsid w:val="006D7BE8"/>
    <w:rsid w:val="006E0E47"/>
    <w:rsid w:val="00704313"/>
    <w:rsid w:val="00704E79"/>
    <w:rsid w:val="00726DC2"/>
    <w:rsid w:val="0073078D"/>
    <w:rsid w:val="007356FB"/>
    <w:rsid w:val="0074788A"/>
    <w:rsid w:val="007541A7"/>
    <w:rsid w:val="00770E61"/>
    <w:rsid w:val="00771DBB"/>
    <w:rsid w:val="00774A5B"/>
    <w:rsid w:val="00785D0B"/>
    <w:rsid w:val="0079357B"/>
    <w:rsid w:val="007B0A9E"/>
    <w:rsid w:val="007B4FD2"/>
    <w:rsid w:val="007C7442"/>
    <w:rsid w:val="0080444C"/>
    <w:rsid w:val="00807528"/>
    <w:rsid w:val="008136C8"/>
    <w:rsid w:val="00816009"/>
    <w:rsid w:val="00830CA2"/>
    <w:rsid w:val="0083172C"/>
    <w:rsid w:val="008337F3"/>
    <w:rsid w:val="00837A5B"/>
    <w:rsid w:val="00842A6E"/>
    <w:rsid w:val="00861C8C"/>
    <w:rsid w:val="008708CA"/>
    <w:rsid w:val="008A5A95"/>
    <w:rsid w:val="008A7535"/>
    <w:rsid w:val="008C2A5E"/>
    <w:rsid w:val="008D0BC1"/>
    <w:rsid w:val="00921012"/>
    <w:rsid w:val="00936F20"/>
    <w:rsid w:val="00943FF1"/>
    <w:rsid w:val="009453CD"/>
    <w:rsid w:val="009507EF"/>
    <w:rsid w:val="00953886"/>
    <w:rsid w:val="00963D78"/>
    <w:rsid w:val="009640DC"/>
    <w:rsid w:val="0097083B"/>
    <w:rsid w:val="00985275"/>
    <w:rsid w:val="0099610F"/>
    <w:rsid w:val="009C0351"/>
    <w:rsid w:val="009D1BDC"/>
    <w:rsid w:val="009F0401"/>
    <w:rsid w:val="009F1DD5"/>
    <w:rsid w:val="009F28C7"/>
    <w:rsid w:val="009F5B6A"/>
    <w:rsid w:val="00A27B34"/>
    <w:rsid w:val="00A402D2"/>
    <w:rsid w:val="00A44423"/>
    <w:rsid w:val="00A461D3"/>
    <w:rsid w:val="00A634EC"/>
    <w:rsid w:val="00AA1F17"/>
    <w:rsid w:val="00AA6725"/>
    <w:rsid w:val="00AB5FB8"/>
    <w:rsid w:val="00AC633F"/>
    <w:rsid w:val="00AC7257"/>
    <w:rsid w:val="00B06FC2"/>
    <w:rsid w:val="00B11268"/>
    <w:rsid w:val="00B15EBC"/>
    <w:rsid w:val="00B2737F"/>
    <w:rsid w:val="00B37EAC"/>
    <w:rsid w:val="00B467A9"/>
    <w:rsid w:val="00B67A7A"/>
    <w:rsid w:val="00B9390C"/>
    <w:rsid w:val="00BB0243"/>
    <w:rsid w:val="00BB3979"/>
    <w:rsid w:val="00BB6063"/>
    <w:rsid w:val="00BC4D1B"/>
    <w:rsid w:val="00BC6336"/>
    <w:rsid w:val="00BF65EB"/>
    <w:rsid w:val="00C11A04"/>
    <w:rsid w:val="00C11A68"/>
    <w:rsid w:val="00C479B6"/>
    <w:rsid w:val="00C50CEA"/>
    <w:rsid w:val="00C57CDB"/>
    <w:rsid w:val="00C71E9C"/>
    <w:rsid w:val="00C86F2C"/>
    <w:rsid w:val="00C9302E"/>
    <w:rsid w:val="00CB25FF"/>
    <w:rsid w:val="00CE22CC"/>
    <w:rsid w:val="00CF3FB4"/>
    <w:rsid w:val="00D02DD5"/>
    <w:rsid w:val="00D061CB"/>
    <w:rsid w:val="00D06B6C"/>
    <w:rsid w:val="00D304FE"/>
    <w:rsid w:val="00D3243C"/>
    <w:rsid w:val="00D3365E"/>
    <w:rsid w:val="00D51E0A"/>
    <w:rsid w:val="00D671E6"/>
    <w:rsid w:val="00DB2FA1"/>
    <w:rsid w:val="00DC6056"/>
    <w:rsid w:val="00DF0444"/>
    <w:rsid w:val="00E01AC6"/>
    <w:rsid w:val="00E168D5"/>
    <w:rsid w:val="00E926BA"/>
    <w:rsid w:val="00E959B7"/>
    <w:rsid w:val="00EA794A"/>
    <w:rsid w:val="00EB25AC"/>
    <w:rsid w:val="00EB56B3"/>
    <w:rsid w:val="00EC47B1"/>
    <w:rsid w:val="00ED6979"/>
    <w:rsid w:val="00EE6134"/>
    <w:rsid w:val="00EF00FB"/>
    <w:rsid w:val="00F112FC"/>
    <w:rsid w:val="00F14E9B"/>
    <w:rsid w:val="00F2101D"/>
    <w:rsid w:val="00F211FA"/>
    <w:rsid w:val="00F21C3D"/>
    <w:rsid w:val="00F361A2"/>
    <w:rsid w:val="00F65016"/>
    <w:rsid w:val="00F671EA"/>
    <w:rsid w:val="00FE6567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587A8A"/>
  <w15:docId w15:val="{519EDAA9-C4FA-4645-AF58-9A26FCC9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4FE"/>
    <w:rPr>
      <w:lang w:val="en-US" w:eastAsia="en-US"/>
    </w:rPr>
  </w:style>
  <w:style w:type="paragraph" w:styleId="Heading1">
    <w:name w:val="heading 1"/>
    <w:basedOn w:val="Normal"/>
    <w:next w:val="Normal"/>
    <w:qFormat/>
    <w:rsid w:val="00D304FE"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rsid w:val="00B37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7B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D7BE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3FB4"/>
    <w:rPr>
      <w:color w:val="0000FF"/>
      <w:u w:val="single"/>
    </w:rPr>
  </w:style>
  <w:style w:type="paragraph" w:styleId="BalloonText">
    <w:name w:val="Balloon Text"/>
    <w:basedOn w:val="Normal"/>
    <w:semiHidden/>
    <w:rsid w:val="00B37E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652EC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A0716"/>
    <w:rPr>
      <w:rFonts w:ascii="Consolas" w:eastAsia="Calibri" w:hAnsi="Consolas"/>
      <w:sz w:val="21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5A0716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5A0716"/>
    <w:rPr>
      <w:b/>
      <w:bCs/>
    </w:rPr>
  </w:style>
  <w:style w:type="paragraph" w:styleId="NoSpacing">
    <w:name w:val="No Spacing"/>
    <w:uiPriority w:val="1"/>
    <w:qFormat/>
    <w:rsid w:val="00D3365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2298C"/>
    <w:pPr>
      <w:ind w:left="720"/>
      <w:contextualSpacing/>
    </w:pPr>
  </w:style>
  <w:style w:type="character" w:customStyle="1" w:styleId="fontstyle01">
    <w:name w:val="fontstyle01"/>
    <w:rsid w:val="0081600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a.ba" TargetMode="External"/><Relationship Id="rId1" Type="http://schemas.openxmlformats.org/officeDocument/2006/relationships/hyperlink" Target="mailto:utabih@ut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UDRUŽENJE TURISTIČKIH AGENCIJA</vt:lpstr>
    </vt:vector>
  </TitlesOfParts>
  <Company>OTAS</Company>
  <LinksUpToDate>false</LinksUpToDate>
  <CharactersWithSpaces>7212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mailto:utabih@uta.ba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UDRUŽENJE TURISTIČKIH AGENCIJA</dc:title>
  <dc:creator>Zoran Bibanovic</dc:creator>
  <cp:lastModifiedBy>Zoran Bibanovic</cp:lastModifiedBy>
  <cp:revision>16</cp:revision>
  <cp:lastPrinted>2019-03-11T10:54:00Z</cp:lastPrinted>
  <dcterms:created xsi:type="dcterms:W3CDTF">2023-05-21T10:31:00Z</dcterms:created>
  <dcterms:modified xsi:type="dcterms:W3CDTF">2023-05-21T21:44:00Z</dcterms:modified>
</cp:coreProperties>
</file>